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E12C7" w:rsidRPr="00D242DD" w:rsidRDefault="006E12C7" w:rsidP="006E12C7">
      <w:pPr>
        <w:spacing w:before="120" w:after="240"/>
        <w:jc w:val="center"/>
        <w:rPr>
          <w:rFonts w:ascii="Arial" w:hAnsi="Arial" w:cs="Arial"/>
          <w:b/>
          <w:bCs/>
          <w:color w:val="C00000"/>
          <w:sz w:val="28"/>
          <w:szCs w:val="28"/>
        </w:rPr>
      </w:pPr>
      <w:r w:rsidRPr="00D242DD">
        <w:rPr>
          <w:rFonts w:ascii="Arial" w:hAnsi="Arial" w:cs="Arial"/>
          <w:b/>
          <w:bCs/>
          <w:color w:val="C00000"/>
          <w:sz w:val="28"/>
          <w:szCs w:val="28"/>
        </w:rPr>
        <w:t>Solar Electric Technician Training</w:t>
      </w:r>
    </w:p>
    <w:p w:rsidR="006E12C7" w:rsidRPr="00D242DD" w:rsidRDefault="006E12C7" w:rsidP="006E12C7">
      <w:pPr>
        <w:spacing w:after="120"/>
        <w:jc w:val="center"/>
        <w:rPr>
          <w:rFonts w:ascii="Arial" w:hAnsi="Arial" w:cs="Arial"/>
          <w:b/>
          <w:bCs/>
          <w:sz w:val="24"/>
          <w:szCs w:val="24"/>
        </w:rPr>
      </w:pPr>
      <w:r w:rsidRPr="00D242DD">
        <w:rPr>
          <w:rFonts w:ascii="Arial" w:hAnsi="Arial" w:cs="Arial"/>
          <w:b/>
          <w:bCs/>
          <w:sz w:val="24"/>
          <w:szCs w:val="24"/>
        </w:rPr>
        <w:t xml:space="preserve">Module </w:t>
      </w:r>
      <w:r>
        <w:rPr>
          <w:rFonts w:ascii="Arial" w:hAnsi="Arial" w:cs="Arial"/>
          <w:b/>
          <w:bCs/>
          <w:sz w:val="24"/>
          <w:szCs w:val="24"/>
        </w:rPr>
        <w:t>8</w:t>
      </w:r>
      <w:r w:rsidRPr="00D242DD">
        <w:rPr>
          <w:rFonts w:ascii="Arial" w:hAnsi="Arial" w:cs="Arial"/>
          <w:b/>
          <w:bCs/>
          <w:sz w:val="24"/>
          <w:szCs w:val="24"/>
        </w:rPr>
        <w:t xml:space="preserve">: </w:t>
      </w:r>
      <w:r>
        <w:rPr>
          <w:rFonts w:ascii="Arial" w:hAnsi="Arial" w:cs="Arial"/>
          <w:b/>
          <w:bCs/>
          <w:sz w:val="24"/>
          <w:szCs w:val="24"/>
        </w:rPr>
        <w:t xml:space="preserve">Professional development </w:t>
      </w:r>
    </w:p>
    <w:p w:rsidR="006E12C7" w:rsidRPr="003E34F7" w:rsidRDefault="006E12C7" w:rsidP="006E12C7">
      <w:pPr>
        <w:spacing w:after="120"/>
        <w:jc w:val="center"/>
        <w:rPr>
          <w:rFonts w:ascii="Arial" w:hAnsi="Arial" w:cs="Arial"/>
          <w:b/>
          <w:bCs/>
          <w:sz w:val="24"/>
          <w:szCs w:val="24"/>
        </w:rPr>
      </w:pPr>
      <w:r>
        <w:rPr>
          <w:rFonts w:ascii="Arial" w:hAnsi="Arial" w:cs="Arial"/>
          <w:b/>
          <w:bCs/>
          <w:sz w:val="24"/>
          <w:szCs w:val="24"/>
        </w:rPr>
        <w:t>Answers of scenarios exploration for managing ethical dilemma’s</w:t>
      </w:r>
    </w:p>
    <w:p w:rsidR="00113B63" w:rsidRPr="006E12C7" w:rsidRDefault="00113B63" w:rsidP="006E12C7">
      <w:pPr>
        <w:spacing w:before="400" w:after="240"/>
        <w:rPr>
          <w:rFonts w:ascii="Arial" w:hAnsi="Arial" w:cs="Arial"/>
          <w:b/>
          <w:bCs/>
          <w:color w:val="C00000"/>
        </w:rPr>
      </w:pPr>
      <w:r w:rsidRPr="006E12C7">
        <w:rPr>
          <w:rFonts w:ascii="Arial" w:hAnsi="Arial" w:cs="Arial"/>
          <w:b/>
          <w:bCs/>
          <w:color w:val="C00000"/>
        </w:rPr>
        <w:t xml:space="preserve">Use Case scenarios to explore how ethical dilemmas can be managed. </w:t>
      </w:r>
    </w:p>
    <w:p w:rsidR="00113B63" w:rsidRPr="00F36DC8" w:rsidRDefault="00113B63" w:rsidP="00F36DC8">
      <w:pPr>
        <w:snapToGrid w:val="0"/>
        <w:spacing w:before="240"/>
        <w:rPr>
          <w:rFonts w:ascii="Arial" w:hAnsi="Arial" w:cs="Arial"/>
        </w:rPr>
      </w:pPr>
      <w:r w:rsidRPr="006E12C7">
        <w:rPr>
          <w:rFonts w:ascii="Arial" w:hAnsi="Arial" w:cs="Arial"/>
        </w:rPr>
        <w:t>Managing ethical dilemmas requires careful consideration of the situation, the stakeholders involved, and the potential consequences of various actions. Here are a few scenarios</w:t>
      </w:r>
      <w:r w:rsidR="00B6776C">
        <w:rPr>
          <w:rFonts w:ascii="Arial" w:hAnsi="Arial" w:cs="Arial"/>
        </w:rPr>
        <w:t xml:space="preserve"> probable answers</w:t>
      </w:r>
      <w:r w:rsidRPr="006E12C7">
        <w:rPr>
          <w:rFonts w:ascii="Arial" w:hAnsi="Arial" w:cs="Arial"/>
        </w:rPr>
        <w:t xml:space="preserve"> how solar electric technicians might encounter and manage ethical dilemmas:</w:t>
      </w:r>
    </w:p>
    <w:tbl>
      <w:tblPr>
        <w:tblStyle w:val="TableGrid"/>
        <w:tblW w:w="5000" w:type="pct"/>
        <w:jc w:val="center"/>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ayout w:type="fixed"/>
        <w:tblLook w:val="04A0" w:firstRow="1" w:lastRow="0" w:firstColumn="1" w:lastColumn="0" w:noHBand="0" w:noVBand="1"/>
      </w:tblPr>
      <w:tblGrid>
        <w:gridCol w:w="1974"/>
        <w:gridCol w:w="2278"/>
        <w:gridCol w:w="3546"/>
        <w:gridCol w:w="6162"/>
      </w:tblGrid>
      <w:tr w:rsidR="00B6776C" w:rsidRPr="00360A31" w:rsidTr="00B6776C">
        <w:trPr>
          <w:tblHeader/>
          <w:jc w:val="center"/>
        </w:trPr>
        <w:tc>
          <w:tcPr>
            <w:tcW w:w="707" w:type="pct"/>
            <w:shd w:val="clear" w:color="auto" w:fill="C00000"/>
          </w:tcPr>
          <w:p w:rsidR="00F36DC8" w:rsidRPr="00360A31" w:rsidRDefault="00F36DC8" w:rsidP="00747E21">
            <w:pPr>
              <w:spacing w:before="40" w:after="40"/>
              <w:jc w:val="center"/>
              <w:rPr>
                <w:rFonts w:ascii="Arial" w:hAnsi="Arial" w:cs="Arial"/>
                <w:b/>
                <w:bCs/>
                <w:sz w:val="20"/>
                <w:szCs w:val="20"/>
              </w:rPr>
            </w:pPr>
            <w:r>
              <w:rPr>
                <w:rFonts w:ascii="Arial" w:hAnsi="Arial" w:cs="Arial"/>
                <w:b/>
                <w:bCs/>
                <w:sz w:val="20"/>
                <w:szCs w:val="20"/>
              </w:rPr>
              <w:t xml:space="preserve">Scenarios </w:t>
            </w:r>
          </w:p>
        </w:tc>
        <w:tc>
          <w:tcPr>
            <w:tcW w:w="816" w:type="pct"/>
            <w:shd w:val="clear" w:color="auto" w:fill="C00000"/>
            <w:vAlign w:val="center"/>
          </w:tcPr>
          <w:p w:rsidR="00F36DC8" w:rsidRPr="00360A31" w:rsidRDefault="00F36DC8" w:rsidP="00747E21">
            <w:pPr>
              <w:spacing w:before="40" w:after="40"/>
              <w:jc w:val="center"/>
              <w:rPr>
                <w:rFonts w:ascii="Arial" w:hAnsi="Arial" w:cs="Arial"/>
                <w:b/>
                <w:bCs/>
                <w:sz w:val="20"/>
                <w:szCs w:val="20"/>
              </w:rPr>
            </w:pPr>
            <w:r>
              <w:rPr>
                <w:rFonts w:ascii="Arial" w:hAnsi="Arial" w:cs="Arial"/>
                <w:b/>
                <w:bCs/>
                <w:sz w:val="20"/>
                <w:szCs w:val="20"/>
              </w:rPr>
              <w:t xml:space="preserve">Situation </w:t>
            </w:r>
          </w:p>
        </w:tc>
        <w:tc>
          <w:tcPr>
            <w:tcW w:w="1270" w:type="pct"/>
            <w:shd w:val="clear" w:color="auto" w:fill="C00000"/>
          </w:tcPr>
          <w:p w:rsidR="00F36DC8" w:rsidRPr="00360A31" w:rsidRDefault="00F36DC8" w:rsidP="00747E21">
            <w:pPr>
              <w:spacing w:before="40" w:after="40"/>
              <w:jc w:val="center"/>
              <w:rPr>
                <w:rFonts w:ascii="Arial" w:hAnsi="Arial" w:cs="Arial"/>
                <w:b/>
                <w:bCs/>
                <w:sz w:val="20"/>
                <w:szCs w:val="20"/>
              </w:rPr>
            </w:pPr>
            <w:r>
              <w:rPr>
                <w:rFonts w:ascii="Arial" w:hAnsi="Arial" w:cs="Arial"/>
                <w:b/>
                <w:bCs/>
                <w:sz w:val="20"/>
                <w:szCs w:val="20"/>
              </w:rPr>
              <w:t>Ethical dilemma’s</w:t>
            </w:r>
          </w:p>
        </w:tc>
        <w:tc>
          <w:tcPr>
            <w:tcW w:w="2207" w:type="pct"/>
            <w:shd w:val="clear" w:color="auto" w:fill="C00000"/>
            <w:vAlign w:val="center"/>
          </w:tcPr>
          <w:p w:rsidR="00F36DC8" w:rsidRPr="00360A31" w:rsidRDefault="00F36DC8" w:rsidP="00747E21">
            <w:pPr>
              <w:spacing w:before="40" w:after="40"/>
              <w:jc w:val="center"/>
              <w:rPr>
                <w:rFonts w:ascii="Arial" w:hAnsi="Arial" w:cs="Arial"/>
                <w:b/>
                <w:bCs/>
                <w:sz w:val="20"/>
                <w:szCs w:val="20"/>
              </w:rPr>
            </w:pPr>
            <w:r w:rsidRPr="006E12C7">
              <w:rPr>
                <w:rFonts w:ascii="Arial" w:hAnsi="Arial" w:cs="Arial"/>
                <w:b/>
                <w:bCs/>
              </w:rPr>
              <w:t xml:space="preserve">Probable answers for managing the </w:t>
            </w:r>
            <w:r>
              <w:rPr>
                <w:rFonts w:ascii="Arial" w:hAnsi="Arial" w:cs="Arial"/>
                <w:b/>
                <w:bCs/>
                <w:sz w:val="20"/>
                <w:szCs w:val="20"/>
              </w:rPr>
              <w:t>dilemma’s</w:t>
            </w:r>
          </w:p>
        </w:tc>
      </w:tr>
      <w:tr w:rsidR="00B6776C" w:rsidRPr="00360A31" w:rsidTr="00B6776C">
        <w:trPr>
          <w:trHeight w:val="1032"/>
          <w:jc w:val="center"/>
        </w:trPr>
        <w:tc>
          <w:tcPr>
            <w:tcW w:w="707" w:type="pct"/>
            <w:vAlign w:val="center"/>
          </w:tcPr>
          <w:p w:rsidR="00F36DC8" w:rsidRPr="00F36DC8" w:rsidRDefault="00F36DC8" w:rsidP="000548DD">
            <w:pPr>
              <w:pStyle w:val="ListParagraph"/>
              <w:tabs>
                <w:tab w:val="left" w:pos="1140"/>
              </w:tabs>
              <w:snapToGrid w:val="0"/>
              <w:spacing w:before="40" w:after="40"/>
              <w:ind w:left="357"/>
              <w:contextualSpacing w:val="0"/>
              <w:rPr>
                <w:rFonts w:ascii="Arial" w:hAnsi="Arial" w:cs="Arial"/>
                <w:b/>
                <w:bCs/>
                <w:sz w:val="20"/>
                <w:szCs w:val="20"/>
              </w:rPr>
            </w:pPr>
            <w:r w:rsidRPr="00F36DC8">
              <w:rPr>
                <w:rFonts w:ascii="Arial" w:hAnsi="Arial" w:cs="Arial"/>
                <w:b/>
                <w:bCs/>
                <w:sz w:val="20"/>
                <w:szCs w:val="20"/>
              </w:rPr>
              <w:t>Scenario 1: Safety vs. Client Pressure</w:t>
            </w:r>
          </w:p>
          <w:p w:rsidR="00F36DC8" w:rsidRPr="00360A31" w:rsidRDefault="00F36DC8" w:rsidP="000548DD">
            <w:pPr>
              <w:pStyle w:val="ListParagraph"/>
              <w:tabs>
                <w:tab w:val="left" w:pos="1140"/>
              </w:tabs>
              <w:snapToGrid w:val="0"/>
              <w:spacing w:before="40" w:after="40"/>
              <w:ind w:left="357"/>
              <w:contextualSpacing w:val="0"/>
              <w:rPr>
                <w:rFonts w:ascii="Arial" w:hAnsi="Arial" w:cs="Arial"/>
                <w:b/>
                <w:bCs/>
                <w:sz w:val="20"/>
                <w:szCs w:val="20"/>
              </w:rPr>
            </w:pPr>
          </w:p>
        </w:tc>
        <w:tc>
          <w:tcPr>
            <w:tcW w:w="816" w:type="pct"/>
          </w:tcPr>
          <w:p w:rsidR="00B6776C" w:rsidRDefault="00F36DC8" w:rsidP="00B6776C">
            <w:pPr>
              <w:rPr>
                <w:rFonts w:ascii="Arial" w:hAnsi="Arial" w:cs="Arial"/>
              </w:rPr>
            </w:pPr>
            <w:r w:rsidRPr="006E12C7">
              <w:rPr>
                <w:rFonts w:ascii="Arial" w:hAnsi="Arial" w:cs="Arial"/>
              </w:rPr>
              <w:t>A solar electric technician is installing a solar PV system on a client's property. The client insists on bypassing certain safety protocols to speed up the installation and save costs. They argue that the system will be safe enough without following every guideline and offer the technician a bonus if they complete the work faster.</w:t>
            </w:r>
          </w:p>
          <w:p w:rsidR="00B6776C" w:rsidRPr="00B6776C" w:rsidRDefault="00B6776C" w:rsidP="00B6776C">
            <w:pPr>
              <w:rPr>
                <w:rFonts w:ascii="Arial" w:hAnsi="Arial" w:cs="Arial"/>
              </w:rPr>
            </w:pPr>
          </w:p>
        </w:tc>
        <w:tc>
          <w:tcPr>
            <w:tcW w:w="1270" w:type="pct"/>
          </w:tcPr>
          <w:p w:rsidR="00F36DC8" w:rsidRPr="00360A31" w:rsidRDefault="00F36DC8" w:rsidP="00B6776C">
            <w:pPr>
              <w:rPr>
                <w:rFonts w:ascii="Arial" w:hAnsi="Arial" w:cs="Arial"/>
                <w:sz w:val="20"/>
                <w:szCs w:val="20"/>
              </w:rPr>
            </w:pPr>
            <w:r w:rsidRPr="006E12C7">
              <w:rPr>
                <w:rFonts w:ascii="Arial" w:hAnsi="Arial" w:cs="Arial"/>
              </w:rPr>
              <w:t>The technician is torn between following safety protocols, which might delay the project and lead to conflict with the client, or accepting the client's request to skip steps, potentially putting safety at risk.</w:t>
            </w:r>
          </w:p>
        </w:tc>
        <w:tc>
          <w:tcPr>
            <w:tcW w:w="2207" w:type="pct"/>
          </w:tcPr>
          <w:p w:rsidR="00F36DC8" w:rsidRPr="006E12C7" w:rsidRDefault="00F36DC8" w:rsidP="00B6776C">
            <w:pPr>
              <w:numPr>
                <w:ilvl w:val="0"/>
                <w:numId w:val="9"/>
              </w:numPr>
              <w:adjustRightInd w:val="0"/>
              <w:snapToGrid w:val="0"/>
              <w:ind w:left="357" w:hanging="357"/>
              <w:rPr>
                <w:rFonts w:ascii="Arial" w:hAnsi="Arial" w:cs="Arial"/>
              </w:rPr>
            </w:pPr>
            <w:r w:rsidRPr="006E12C7">
              <w:rPr>
                <w:rFonts w:ascii="Arial" w:hAnsi="Arial" w:cs="Arial"/>
                <w:b/>
                <w:bCs/>
              </w:rPr>
              <w:t>Prioritize safety and professional standards</w:t>
            </w:r>
            <w:r w:rsidRPr="006E12C7">
              <w:rPr>
                <w:rFonts w:ascii="Arial" w:hAnsi="Arial" w:cs="Arial"/>
              </w:rPr>
              <w:t>: The technician should explain to the client the importance of adhering to safety standards, emphasizing that these protocols are in place to protect both the client and the technician from harm.</w:t>
            </w:r>
          </w:p>
          <w:p w:rsidR="00F36DC8" w:rsidRPr="006E12C7" w:rsidRDefault="00F36DC8" w:rsidP="00B6776C">
            <w:pPr>
              <w:numPr>
                <w:ilvl w:val="0"/>
                <w:numId w:val="9"/>
              </w:numPr>
              <w:adjustRightInd w:val="0"/>
              <w:snapToGrid w:val="0"/>
              <w:ind w:left="357" w:hanging="357"/>
              <w:rPr>
                <w:rFonts w:ascii="Arial" w:hAnsi="Arial" w:cs="Arial"/>
              </w:rPr>
            </w:pPr>
            <w:r w:rsidRPr="006E12C7">
              <w:rPr>
                <w:rFonts w:ascii="Arial" w:hAnsi="Arial" w:cs="Arial"/>
                <w:b/>
                <w:bCs/>
              </w:rPr>
              <w:t>Transparent communication</w:t>
            </w:r>
            <w:r w:rsidRPr="006E12C7">
              <w:rPr>
                <w:rFonts w:ascii="Arial" w:hAnsi="Arial" w:cs="Arial"/>
              </w:rPr>
              <w:t>: The technician could offer to meet with the client to discuss the timeline and explain why the safety measures cannot be compromised. They should also clarify the potential legal and financial consequences if the system fails due to shortcuts.</w:t>
            </w:r>
          </w:p>
          <w:p w:rsidR="00F36DC8" w:rsidRPr="000548DD" w:rsidRDefault="00F36DC8" w:rsidP="00B6776C">
            <w:pPr>
              <w:numPr>
                <w:ilvl w:val="0"/>
                <w:numId w:val="9"/>
              </w:numPr>
              <w:adjustRightInd w:val="0"/>
              <w:snapToGrid w:val="0"/>
              <w:ind w:left="357" w:hanging="357"/>
              <w:rPr>
                <w:rFonts w:ascii="Arial" w:hAnsi="Arial" w:cs="Arial"/>
              </w:rPr>
            </w:pPr>
            <w:r w:rsidRPr="006E12C7">
              <w:rPr>
                <w:rFonts w:ascii="Arial" w:hAnsi="Arial" w:cs="Arial"/>
                <w:b/>
                <w:bCs/>
              </w:rPr>
              <w:t>Seek guidance</w:t>
            </w:r>
            <w:r w:rsidRPr="006E12C7">
              <w:rPr>
                <w:rFonts w:ascii="Arial" w:hAnsi="Arial" w:cs="Arial"/>
              </w:rPr>
              <w:t>: If the client continues to pressure the technician, it might be necessary to involve a supervisor or consult with the company's legal team for advice on handling the situation ethically.</w:t>
            </w:r>
          </w:p>
        </w:tc>
      </w:tr>
      <w:tr w:rsidR="00B6776C" w:rsidRPr="00360A31" w:rsidTr="00B6776C">
        <w:trPr>
          <w:trHeight w:val="637"/>
          <w:jc w:val="center"/>
        </w:trPr>
        <w:tc>
          <w:tcPr>
            <w:tcW w:w="707" w:type="pct"/>
            <w:vAlign w:val="center"/>
          </w:tcPr>
          <w:p w:rsidR="00F36DC8" w:rsidRPr="000548DD" w:rsidRDefault="00F36DC8" w:rsidP="000548DD">
            <w:pPr>
              <w:rPr>
                <w:rFonts w:ascii="Arial" w:hAnsi="Arial" w:cs="Arial"/>
                <w:b/>
                <w:bCs/>
                <w:color w:val="000000" w:themeColor="text1"/>
              </w:rPr>
            </w:pPr>
            <w:r w:rsidRPr="000548DD">
              <w:rPr>
                <w:rFonts w:ascii="Arial" w:hAnsi="Arial" w:cs="Arial"/>
                <w:b/>
                <w:bCs/>
                <w:color w:val="000000" w:themeColor="text1"/>
              </w:rPr>
              <w:lastRenderedPageBreak/>
              <w:t>Scenario 2: Quality vs. Cost</w:t>
            </w:r>
          </w:p>
          <w:p w:rsidR="00F36DC8" w:rsidRPr="000548DD" w:rsidRDefault="00F36DC8" w:rsidP="000548DD">
            <w:pPr>
              <w:pStyle w:val="ListParagraph"/>
              <w:tabs>
                <w:tab w:val="left" w:pos="1140"/>
              </w:tabs>
              <w:snapToGrid w:val="0"/>
              <w:spacing w:before="40" w:after="40"/>
              <w:ind w:left="357"/>
              <w:contextualSpacing w:val="0"/>
              <w:rPr>
                <w:rFonts w:ascii="Arial" w:hAnsi="Arial" w:cs="Arial"/>
                <w:b/>
                <w:bCs/>
                <w:color w:val="000000" w:themeColor="text1"/>
                <w:sz w:val="20"/>
                <w:szCs w:val="20"/>
              </w:rPr>
            </w:pPr>
          </w:p>
        </w:tc>
        <w:tc>
          <w:tcPr>
            <w:tcW w:w="816" w:type="pct"/>
            <w:vAlign w:val="center"/>
          </w:tcPr>
          <w:p w:rsidR="00F36DC8" w:rsidRPr="00B6776C" w:rsidRDefault="00F36DC8" w:rsidP="00B6776C">
            <w:pPr>
              <w:snapToGrid w:val="0"/>
              <w:rPr>
                <w:rFonts w:ascii="Arial" w:hAnsi="Arial" w:cs="Arial"/>
              </w:rPr>
            </w:pPr>
            <w:r w:rsidRPr="00F36DC8">
              <w:rPr>
                <w:rFonts w:ascii="Arial" w:hAnsi="Arial" w:cs="Arial"/>
              </w:rPr>
              <w:t>A technician working for a solar installation company is asked to use substandard materials to reduce costs. The supervisor suggests that the cheaper materials will pass inspection, but the technician knows they are not as durable or reliable as the standard materials.</w:t>
            </w:r>
          </w:p>
        </w:tc>
        <w:tc>
          <w:tcPr>
            <w:tcW w:w="1270" w:type="pct"/>
            <w:vAlign w:val="center"/>
          </w:tcPr>
          <w:p w:rsidR="00F36DC8" w:rsidRPr="00360A31" w:rsidRDefault="00F36DC8" w:rsidP="000548DD">
            <w:pPr>
              <w:tabs>
                <w:tab w:val="left" w:pos="1140"/>
              </w:tabs>
              <w:rPr>
                <w:rFonts w:ascii="Arial" w:hAnsi="Arial" w:cs="Arial"/>
                <w:sz w:val="20"/>
                <w:szCs w:val="20"/>
              </w:rPr>
            </w:pPr>
            <w:r w:rsidRPr="006E12C7">
              <w:rPr>
                <w:rFonts w:ascii="Arial" w:hAnsi="Arial" w:cs="Arial"/>
              </w:rPr>
              <w:t>The technician is torn between following safety protocols, which might delay the project and lead to conflict with the client, or accepting the client's request to skip steps, potentially putting safety at risk.</w:t>
            </w:r>
          </w:p>
        </w:tc>
        <w:tc>
          <w:tcPr>
            <w:tcW w:w="2207" w:type="pct"/>
          </w:tcPr>
          <w:p w:rsidR="00F36DC8" w:rsidRPr="006E12C7" w:rsidRDefault="00F36DC8" w:rsidP="00B6776C">
            <w:pPr>
              <w:numPr>
                <w:ilvl w:val="0"/>
                <w:numId w:val="11"/>
              </w:numPr>
              <w:adjustRightInd w:val="0"/>
              <w:snapToGrid w:val="0"/>
              <w:ind w:left="357" w:hanging="357"/>
              <w:rPr>
                <w:rFonts w:ascii="Arial" w:hAnsi="Arial" w:cs="Arial"/>
              </w:rPr>
            </w:pPr>
            <w:r w:rsidRPr="006E12C7">
              <w:rPr>
                <w:rFonts w:ascii="Arial" w:hAnsi="Arial" w:cs="Arial"/>
                <w:b/>
                <w:bCs/>
              </w:rPr>
              <w:t>Adhere to technical standards</w:t>
            </w:r>
            <w:r w:rsidRPr="006E12C7">
              <w:rPr>
                <w:rFonts w:ascii="Arial" w:hAnsi="Arial" w:cs="Arial"/>
              </w:rPr>
              <w:t>: The technician should advocate for using materials that meet industry standards, explaining that cutting corners could lead to system failures and damage the company’s reputation.</w:t>
            </w:r>
          </w:p>
          <w:p w:rsidR="00F36DC8" w:rsidRPr="006E12C7" w:rsidRDefault="00F36DC8" w:rsidP="00B6776C">
            <w:pPr>
              <w:numPr>
                <w:ilvl w:val="0"/>
                <w:numId w:val="11"/>
              </w:numPr>
              <w:adjustRightInd w:val="0"/>
              <w:snapToGrid w:val="0"/>
              <w:ind w:left="357" w:hanging="357"/>
              <w:rPr>
                <w:rFonts w:ascii="Arial" w:hAnsi="Arial" w:cs="Arial"/>
              </w:rPr>
            </w:pPr>
            <w:r w:rsidRPr="006E12C7">
              <w:rPr>
                <w:rFonts w:ascii="Arial" w:hAnsi="Arial" w:cs="Arial"/>
                <w:b/>
                <w:bCs/>
              </w:rPr>
              <w:t>Document concerns</w:t>
            </w:r>
            <w:r w:rsidRPr="006E12C7">
              <w:rPr>
                <w:rFonts w:ascii="Arial" w:hAnsi="Arial" w:cs="Arial"/>
              </w:rPr>
              <w:t>: The technician can document their concerns in writing and present them to the supervisor, ensuring there is a record of their objection to using substandard materials.</w:t>
            </w:r>
          </w:p>
          <w:p w:rsidR="00F36DC8" w:rsidRPr="006E12C7" w:rsidRDefault="00F36DC8" w:rsidP="00B6776C">
            <w:pPr>
              <w:numPr>
                <w:ilvl w:val="0"/>
                <w:numId w:val="11"/>
              </w:numPr>
              <w:adjustRightInd w:val="0"/>
              <w:snapToGrid w:val="0"/>
              <w:ind w:left="357" w:hanging="357"/>
              <w:rPr>
                <w:rFonts w:ascii="Arial" w:hAnsi="Arial" w:cs="Arial"/>
              </w:rPr>
            </w:pPr>
            <w:r w:rsidRPr="006E12C7">
              <w:rPr>
                <w:rFonts w:ascii="Arial" w:hAnsi="Arial" w:cs="Arial"/>
                <w:b/>
                <w:bCs/>
              </w:rPr>
              <w:t>Offer alternatives</w:t>
            </w:r>
            <w:r w:rsidRPr="006E12C7">
              <w:rPr>
                <w:rFonts w:ascii="Arial" w:hAnsi="Arial" w:cs="Arial"/>
              </w:rPr>
              <w:t>: The technician might propose alternative cost-saving measures that do not compromise the quality or safety of the installation.</w:t>
            </w:r>
          </w:p>
          <w:p w:rsidR="00F36DC8" w:rsidRPr="00F36DC8" w:rsidRDefault="00F36DC8" w:rsidP="00B6776C">
            <w:pPr>
              <w:numPr>
                <w:ilvl w:val="0"/>
                <w:numId w:val="11"/>
              </w:numPr>
              <w:adjustRightInd w:val="0"/>
              <w:snapToGrid w:val="0"/>
              <w:ind w:left="357" w:hanging="357"/>
              <w:rPr>
                <w:rFonts w:ascii="Arial" w:hAnsi="Arial" w:cs="Arial"/>
              </w:rPr>
            </w:pPr>
            <w:r w:rsidRPr="006E12C7">
              <w:rPr>
                <w:rFonts w:ascii="Arial" w:hAnsi="Arial" w:cs="Arial"/>
                <w:b/>
                <w:bCs/>
              </w:rPr>
              <w:t>Escalate the issue</w:t>
            </w:r>
            <w:r w:rsidRPr="006E12C7">
              <w:rPr>
                <w:rFonts w:ascii="Arial" w:hAnsi="Arial" w:cs="Arial"/>
              </w:rPr>
              <w:t>: If the supervisor insists on using substandard materials, the technician may need to escalate the issue to higher management or an ethics committee within the company.</w:t>
            </w:r>
          </w:p>
        </w:tc>
      </w:tr>
      <w:tr w:rsidR="00B6776C" w:rsidRPr="00360A31" w:rsidTr="00B6776C">
        <w:trPr>
          <w:trHeight w:val="637"/>
          <w:jc w:val="center"/>
        </w:trPr>
        <w:tc>
          <w:tcPr>
            <w:tcW w:w="707" w:type="pct"/>
            <w:vAlign w:val="center"/>
          </w:tcPr>
          <w:p w:rsidR="000548DD" w:rsidRPr="006E12C7" w:rsidRDefault="000548DD" w:rsidP="000548DD">
            <w:pPr>
              <w:rPr>
                <w:rFonts w:ascii="Arial" w:hAnsi="Arial" w:cs="Arial"/>
                <w:b/>
                <w:bCs/>
              </w:rPr>
            </w:pPr>
            <w:r w:rsidRPr="006E12C7">
              <w:rPr>
                <w:rFonts w:ascii="Arial" w:hAnsi="Arial" w:cs="Arial"/>
                <w:b/>
                <w:bCs/>
              </w:rPr>
              <w:t>Scenario 3: Conflict of interest</w:t>
            </w:r>
          </w:p>
          <w:p w:rsidR="00F36DC8" w:rsidRPr="00360A31" w:rsidRDefault="00F36DC8" w:rsidP="00747E21">
            <w:pPr>
              <w:pStyle w:val="ListParagraph"/>
              <w:tabs>
                <w:tab w:val="left" w:pos="1140"/>
              </w:tabs>
              <w:snapToGrid w:val="0"/>
              <w:spacing w:before="40" w:after="40"/>
              <w:ind w:left="357"/>
              <w:contextualSpacing w:val="0"/>
              <w:rPr>
                <w:rFonts w:ascii="Arial" w:hAnsi="Arial" w:cs="Arial"/>
                <w:b/>
                <w:bCs/>
                <w:sz w:val="20"/>
                <w:szCs w:val="20"/>
              </w:rPr>
            </w:pPr>
            <w:r w:rsidRPr="00360A31">
              <w:rPr>
                <w:rFonts w:ascii="Arial" w:hAnsi="Arial" w:cs="Arial"/>
                <w:b/>
                <w:bCs/>
                <w:sz w:val="20"/>
                <w:szCs w:val="20"/>
              </w:rPr>
              <w:t xml:space="preserve"> </w:t>
            </w:r>
          </w:p>
        </w:tc>
        <w:tc>
          <w:tcPr>
            <w:tcW w:w="816" w:type="pct"/>
          </w:tcPr>
          <w:p w:rsidR="00F36DC8" w:rsidRPr="00360A31" w:rsidRDefault="000548DD" w:rsidP="00B6776C">
            <w:pPr>
              <w:tabs>
                <w:tab w:val="left" w:pos="1140"/>
              </w:tabs>
              <w:rPr>
                <w:rFonts w:ascii="Arial" w:hAnsi="Arial" w:cs="Arial"/>
                <w:b/>
                <w:bCs/>
                <w:sz w:val="20"/>
                <w:szCs w:val="20"/>
              </w:rPr>
            </w:pPr>
            <w:r w:rsidRPr="006E12C7">
              <w:rPr>
                <w:rFonts w:ascii="Arial" w:hAnsi="Arial" w:cs="Arial"/>
              </w:rPr>
              <w:t>A solar electric technician is offered a lucrative side job by a client who wants additional work done outside of the company’s contract. The technician is tempted to take the job for the extra income but knows that it could create a conflict of interest, as the work could have been offered to their employer.</w:t>
            </w:r>
          </w:p>
        </w:tc>
        <w:tc>
          <w:tcPr>
            <w:tcW w:w="1270" w:type="pct"/>
            <w:vAlign w:val="center"/>
          </w:tcPr>
          <w:p w:rsidR="00F36DC8" w:rsidRPr="00360A31" w:rsidRDefault="000548DD" w:rsidP="00B6776C">
            <w:pPr>
              <w:rPr>
                <w:rFonts w:ascii="Arial" w:hAnsi="Arial" w:cs="Arial"/>
                <w:sz w:val="20"/>
                <w:szCs w:val="20"/>
              </w:rPr>
            </w:pPr>
            <w:r w:rsidRPr="006E12C7">
              <w:rPr>
                <w:rFonts w:ascii="Arial" w:hAnsi="Arial" w:cs="Arial"/>
              </w:rPr>
              <w:t>The technician must decide whether to accept the side job for personal gain, potentially violating company policies and risking their employment, or to decline the offer and maintain professional integrity</w:t>
            </w:r>
          </w:p>
        </w:tc>
        <w:tc>
          <w:tcPr>
            <w:tcW w:w="2207" w:type="pct"/>
          </w:tcPr>
          <w:p w:rsidR="000548DD" w:rsidRPr="006E12C7" w:rsidRDefault="000548DD" w:rsidP="00B6776C">
            <w:pPr>
              <w:numPr>
                <w:ilvl w:val="0"/>
                <w:numId w:val="13"/>
              </w:numPr>
              <w:adjustRightInd w:val="0"/>
              <w:ind w:left="357" w:hanging="357"/>
              <w:rPr>
                <w:rFonts w:ascii="Arial" w:hAnsi="Arial" w:cs="Arial"/>
              </w:rPr>
            </w:pPr>
            <w:r w:rsidRPr="006E12C7">
              <w:rPr>
                <w:rFonts w:ascii="Arial" w:hAnsi="Arial" w:cs="Arial"/>
                <w:b/>
                <w:bCs/>
              </w:rPr>
              <w:t>Review company policies</w:t>
            </w:r>
            <w:r w:rsidRPr="006E12C7">
              <w:rPr>
                <w:rFonts w:ascii="Arial" w:hAnsi="Arial" w:cs="Arial"/>
              </w:rPr>
              <w:t>: The technician should review their company’s policies on side jobs and conflicts of interest. Most companies have clear guidelines on this issue.</w:t>
            </w:r>
          </w:p>
          <w:p w:rsidR="000548DD" w:rsidRPr="006E12C7" w:rsidRDefault="000548DD" w:rsidP="00B6776C">
            <w:pPr>
              <w:numPr>
                <w:ilvl w:val="0"/>
                <w:numId w:val="13"/>
              </w:numPr>
              <w:adjustRightInd w:val="0"/>
              <w:ind w:left="357" w:hanging="357"/>
              <w:rPr>
                <w:rFonts w:ascii="Arial" w:hAnsi="Arial" w:cs="Arial"/>
              </w:rPr>
            </w:pPr>
            <w:r w:rsidRPr="006E12C7">
              <w:rPr>
                <w:rFonts w:ascii="Arial" w:hAnsi="Arial" w:cs="Arial"/>
                <w:b/>
                <w:bCs/>
              </w:rPr>
              <w:t>Transparency with employer</w:t>
            </w:r>
            <w:r w:rsidRPr="006E12C7">
              <w:rPr>
                <w:rFonts w:ascii="Arial" w:hAnsi="Arial" w:cs="Arial"/>
              </w:rPr>
              <w:t>: If the technician is considering the side job, they should discuss it with their employer first to see if it could be managed in a way that doesn’t conflict with their primary job.</w:t>
            </w:r>
          </w:p>
          <w:p w:rsidR="000548DD" w:rsidRPr="006E12C7" w:rsidRDefault="000548DD" w:rsidP="00B6776C">
            <w:pPr>
              <w:numPr>
                <w:ilvl w:val="0"/>
                <w:numId w:val="13"/>
              </w:numPr>
              <w:adjustRightInd w:val="0"/>
              <w:ind w:left="357" w:hanging="357"/>
              <w:rPr>
                <w:rFonts w:ascii="Arial" w:hAnsi="Arial" w:cs="Arial"/>
              </w:rPr>
            </w:pPr>
            <w:r w:rsidRPr="006E12C7">
              <w:rPr>
                <w:rFonts w:ascii="Arial" w:hAnsi="Arial" w:cs="Arial"/>
                <w:b/>
                <w:bCs/>
              </w:rPr>
              <w:t>Decline the job</w:t>
            </w:r>
            <w:r w:rsidRPr="006E12C7">
              <w:rPr>
                <w:rFonts w:ascii="Arial" w:hAnsi="Arial" w:cs="Arial"/>
              </w:rPr>
              <w:t>: If the side job clearly violates company policies, the technician should decline the offer and explain to the client why they cannot take on the work.</w:t>
            </w:r>
          </w:p>
          <w:p w:rsidR="00F36DC8" w:rsidRPr="000548DD" w:rsidRDefault="000548DD" w:rsidP="00B6776C">
            <w:pPr>
              <w:numPr>
                <w:ilvl w:val="0"/>
                <w:numId w:val="13"/>
              </w:numPr>
              <w:adjustRightInd w:val="0"/>
              <w:ind w:left="357" w:hanging="357"/>
              <w:rPr>
                <w:rFonts w:ascii="Arial" w:hAnsi="Arial" w:cs="Arial"/>
              </w:rPr>
            </w:pPr>
            <w:r w:rsidRPr="006E12C7">
              <w:rPr>
                <w:rFonts w:ascii="Arial" w:hAnsi="Arial" w:cs="Arial"/>
                <w:b/>
                <w:bCs/>
              </w:rPr>
              <w:t>Consider long-term reputation</w:t>
            </w:r>
            <w:r w:rsidRPr="006E12C7">
              <w:rPr>
                <w:rFonts w:ascii="Arial" w:hAnsi="Arial" w:cs="Arial"/>
              </w:rPr>
              <w:t>: The technician should weigh the long-term consequences, recognizing that maintaining integrity and loyalty to their employer will likely be more beneficial in the long run than short-term financial gain.</w:t>
            </w:r>
          </w:p>
        </w:tc>
      </w:tr>
      <w:tr w:rsidR="00B6776C" w:rsidRPr="00360A31" w:rsidTr="00B6776C">
        <w:trPr>
          <w:trHeight w:val="637"/>
          <w:jc w:val="center"/>
        </w:trPr>
        <w:tc>
          <w:tcPr>
            <w:tcW w:w="707" w:type="pct"/>
            <w:vAlign w:val="center"/>
          </w:tcPr>
          <w:p w:rsidR="000548DD" w:rsidRPr="006E12C7" w:rsidRDefault="000548DD" w:rsidP="000548DD">
            <w:pPr>
              <w:ind w:left="270"/>
              <w:rPr>
                <w:rFonts w:ascii="Arial" w:hAnsi="Arial" w:cs="Arial"/>
                <w:b/>
                <w:bCs/>
              </w:rPr>
            </w:pPr>
            <w:r w:rsidRPr="006E12C7">
              <w:rPr>
                <w:rFonts w:ascii="Arial" w:hAnsi="Arial" w:cs="Arial"/>
                <w:b/>
                <w:bCs/>
              </w:rPr>
              <w:lastRenderedPageBreak/>
              <w:t>Scenario 4: Reporting unethical behavior</w:t>
            </w:r>
          </w:p>
          <w:p w:rsidR="00F36DC8" w:rsidRPr="00360A31" w:rsidRDefault="00F36DC8" w:rsidP="00747E21">
            <w:pPr>
              <w:pStyle w:val="ListParagraph"/>
              <w:tabs>
                <w:tab w:val="left" w:pos="1140"/>
              </w:tabs>
              <w:snapToGrid w:val="0"/>
              <w:spacing w:before="40" w:after="40"/>
              <w:ind w:left="357"/>
              <w:contextualSpacing w:val="0"/>
              <w:rPr>
                <w:rFonts w:ascii="Arial" w:hAnsi="Arial" w:cs="Arial"/>
                <w:b/>
                <w:bCs/>
                <w:sz w:val="20"/>
                <w:szCs w:val="20"/>
              </w:rPr>
            </w:pPr>
          </w:p>
        </w:tc>
        <w:tc>
          <w:tcPr>
            <w:tcW w:w="816" w:type="pct"/>
          </w:tcPr>
          <w:p w:rsidR="00F36DC8" w:rsidRPr="00B6776C" w:rsidRDefault="000548DD" w:rsidP="00B6776C">
            <w:pPr>
              <w:rPr>
                <w:rFonts w:ascii="Arial" w:hAnsi="Arial" w:cs="Arial"/>
              </w:rPr>
            </w:pPr>
            <w:r w:rsidRPr="000548DD">
              <w:rPr>
                <w:rFonts w:ascii="Arial" w:hAnsi="Arial" w:cs="Arial"/>
              </w:rPr>
              <w:t>A technician notices that a colleague has been falsifying installation records to meet project deadlines. This behavior could lead to unsafe installations and future system failures. The technician is unsure whether to report the colleague, fearing backlash or damage to their working relationship.</w:t>
            </w:r>
          </w:p>
        </w:tc>
        <w:tc>
          <w:tcPr>
            <w:tcW w:w="1270" w:type="pct"/>
            <w:vAlign w:val="center"/>
          </w:tcPr>
          <w:p w:rsidR="00F36DC8" w:rsidRPr="00360A31" w:rsidRDefault="000548DD" w:rsidP="00B6776C">
            <w:pPr>
              <w:rPr>
                <w:rFonts w:ascii="Arial" w:hAnsi="Arial" w:cs="Arial"/>
                <w:sz w:val="20"/>
                <w:szCs w:val="20"/>
              </w:rPr>
            </w:pPr>
            <w:r w:rsidRPr="006E12C7">
              <w:rPr>
                <w:rFonts w:ascii="Arial" w:hAnsi="Arial" w:cs="Arial"/>
              </w:rPr>
              <w:t>The technician must decide whether to report the unethical behavior, which could lead to disciplinary action against the colleague, or to stay silent and risk the safety and integrity of the installations.</w:t>
            </w:r>
          </w:p>
        </w:tc>
        <w:tc>
          <w:tcPr>
            <w:tcW w:w="2207" w:type="pct"/>
          </w:tcPr>
          <w:p w:rsidR="000548DD" w:rsidRPr="006E12C7" w:rsidRDefault="000548DD" w:rsidP="00B6776C">
            <w:pPr>
              <w:numPr>
                <w:ilvl w:val="0"/>
                <w:numId w:val="13"/>
              </w:numPr>
              <w:adjustRightInd w:val="0"/>
              <w:ind w:left="357" w:hanging="357"/>
              <w:rPr>
                <w:rFonts w:ascii="Arial" w:hAnsi="Arial" w:cs="Arial"/>
              </w:rPr>
            </w:pPr>
            <w:r w:rsidRPr="006E12C7">
              <w:rPr>
                <w:rFonts w:ascii="Arial" w:hAnsi="Arial" w:cs="Arial"/>
                <w:b/>
                <w:bCs/>
              </w:rPr>
              <w:t>Consider the impact</w:t>
            </w:r>
            <w:r w:rsidRPr="006E12C7">
              <w:rPr>
                <w:rFonts w:ascii="Arial" w:hAnsi="Arial" w:cs="Arial"/>
              </w:rPr>
              <w:t>: The technician should consider the potential harm that falsified records could cause, including safety risks and damage to the company’s reputation.</w:t>
            </w:r>
          </w:p>
          <w:p w:rsidR="000548DD" w:rsidRPr="006E12C7" w:rsidRDefault="000548DD" w:rsidP="00B6776C">
            <w:pPr>
              <w:numPr>
                <w:ilvl w:val="0"/>
                <w:numId w:val="13"/>
              </w:numPr>
              <w:adjustRightInd w:val="0"/>
              <w:ind w:left="357" w:hanging="357"/>
              <w:rPr>
                <w:rFonts w:ascii="Arial" w:hAnsi="Arial" w:cs="Arial"/>
              </w:rPr>
            </w:pPr>
            <w:r w:rsidRPr="006E12C7">
              <w:rPr>
                <w:rFonts w:ascii="Arial" w:hAnsi="Arial" w:cs="Arial"/>
                <w:b/>
                <w:bCs/>
              </w:rPr>
              <w:t>Confidential reporting</w:t>
            </w:r>
            <w:r w:rsidRPr="006E12C7">
              <w:rPr>
                <w:rFonts w:ascii="Arial" w:hAnsi="Arial" w:cs="Arial"/>
              </w:rPr>
              <w:t>: Many companies have anonymous or confidential reporting systems. The technician could use these channels to report the behavior without risking direct confrontation.</w:t>
            </w:r>
          </w:p>
          <w:p w:rsidR="000548DD" w:rsidRPr="006E12C7" w:rsidRDefault="000548DD" w:rsidP="00B6776C">
            <w:pPr>
              <w:numPr>
                <w:ilvl w:val="0"/>
                <w:numId w:val="13"/>
              </w:numPr>
              <w:adjustRightInd w:val="0"/>
              <w:ind w:left="357" w:hanging="357"/>
              <w:rPr>
                <w:rFonts w:ascii="Arial" w:hAnsi="Arial" w:cs="Arial"/>
              </w:rPr>
            </w:pPr>
            <w:r w:rsidRPr="006E12C7">
              <w:rPr>
                <w:rFonts w:ascii="Arial" w:hAnsi="Arial" w:cs="Arial"/>
                <w:b/>
                <w:bCs/>
              </w:rPr>
              <w:t>Discuss with the colleague</w:t>
            </w:r>
            <w:r w:rsidRPr="006E12C7">
              <w:rPr>
                <w:rFonts w:ascii="Arial" w:hAnsi="Arial" w:cs="Arial"/>
              </w:rPr>
              <w:t>: If appropriate, the technician might approach the colleague privately to discuss the issue and encourage them to correct their actions.</w:t>
            </w:r>
          </w:p>
          <w:p w:rsidR="00F36DC8" w:rsidRPr="000548DD" w:rsidRDefault="000548DD" w:rsidP="00B6776C">
            <w:pPr>
              <w:numPr>
                <w:ilvl w:val="0"/>
                <w:numId w:val="13"/>
              </w:numPr>
              <w:adjustRightInd w:val="0"/>
              <w:ind w:left="357" w:hanging="357"/>
              <w:rPr>
                <w:rFonts w:ascii="Arial" w:hAnsi="Arial" w:cs="Arial"/>
              </w:rPr>
            </w:pPr>
            <w:r w:rsidRPr="006E12C7">
              <w:rPr>
                <w:rFonts w:ascii="Arial" w:hAnsi="Arial" w:cs="Arial"/>
                <w:b/>
                <w:bCs/>
              </w:rPr>
              <w:t>Follow company procedures</w:t>
            </w:r>
            <w:r w:rsidRPr="006E12C7">
              <w:rPr>
                <w:rFonts w:ascii="Arial" w:hAnsi="Arial" w:cs="Arial"/>
              </w:rPr>
              <w:t>: The technician should follow the company’s procedures for reporting unethical behavior, ensuring they act within the framework of the organization’s policies.</w:t>
            </w:r>
          </w:p>
        </w:tc>
      </w:tr>
    </w:tbl>
    <w:p w:rsidR="00940239" w:rsidRPr="006E12C7" w:rsidRDefault="00940239" w:rsidP="00113B63">
      <w:pPr>
        <w:rPr>
          <w:rFonts w:ascii="Arial" w:hAnsi="Arial" w:cs="Arial"/>
        </w:rPr>
      </w:pPr>
    </w:p>
    <w:sectPr w:rsidR="00940239" w:rsidRPr="006E12C7" w:rsidSect="00F36DC8">
      <w:headerReference w:type="default" r:id="rId7"/>
      <w:footerReference w:type="even" r:id="rId8"/>
      <w:footerReference w:type="default" r:id="rId9"/>
      <w:footerReference w:type="first" r:id="rId10"/>
      <w:pgSz w:w="16840" w:h="1190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6418F" w:rsidRDefault="00F6418F" w:rsidP="006E12C7">
      <w:pPr>
        <w:spacing w:after="0" w:line="240" w:lineRule="auto"/>
      </w:pPr>
      <w:r>
        <w:separator/>
      </w:r>
    </w:p>
  </w:endnote>
  <w:endnote w:type="continuationSeparator" w:id="0">
    <w:p w:rsidR="00F6418F" w:rsidRDefault="00F6418F" w:rsidP="006E12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937247081"/>
      <w:docPartObj>
        <w:docPartGallery w:val="Page Numbers (Bottom of Page)"/>
        <w:docPartUnique/>
      </w:docPartObj>
    </w:sdtPr>
    <w:sdtContent>
      <w:p w:rsidR="006E12C7" w:rsidRDefault="006E12C7" w:rsidP="005054D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6E12C7" w:rsidRDefault="006E12C7" w:rsidP="006E12C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b/>
        <w:bCs/>
        <w:color w:val="C00000"/>
        <w:sz w:val="18"/>
        <w:szCs w:val="18"/>
      </w:rPr>
      <w:id w:val="-172419112"/>
      <w:docPartObj>
        <w:docPartGallery w:val="Page Numbers (Bottom of Page)"/>
        <w:docPartUnique/>
      </w:docPartObj>
    </w:sdtPr>
    <w:sdtContent>
      <w:p w:rsidR="006E12C7" w:rsidRPr="006E12C7" w:rsidRDefault="006E12C7" w:rsidP="005054D0">
        <w:pPr>
          <w:pStyle w:val="Footer"/>
          <w:framePr w:wrap="none" w:vAnchor="text" w:hAnchor="margin" w:xAlign="right" w:y="1"/>
          <w:rPr>
            <w:rStyle w:val="PageNumber"/>
            <w:rFonts w:ascii="Arial" w:hAnsi="Arial" w:cs="Arial"/>
            <w:b/>
            <w:bCs/>
            <w:color w:val="C00000"/>
            <w:sz w:val="18"/>
            <w:szCs w:val="18"/>
          </w:rPr>
        </w:pPr>
        <w:r w:rsidRPr="006E12C7">
          <w:rPr>
            <w:rStyle w:val="PageNumber"/>
            <w:rFonts w:ascii="Arial" w:hAnsi="Arial" w:cs="Arial"/>
            <w:b/>
            <w:bCs/>
            <w:color w:val="C00000"/>
            <w:sz w:val="18"/>
            <w:szCs w:val="18"/>
          </w:rPr>
          <w:fldChar w:fldCharType="begin"/>
        </w:r>
        <w:r w:rsidRPr="006E12C7">
          <w:rPr>
            <w:rStyle w:val="PageNumber"/>
            <w:rFonts w:ascii="Arial" w:hAnsi="Arial" w:cs="Arial"/>
            <w:b/>
            <w:bCs/>
            <w:color w:val="C00000"/>
            <w:sz w:val="18"/>
            <w:szCs w:val="18"/>
          </w:rPr>
          <w:instrText xml:space="preserve"> PAGE </w:instrText>
        </w:r>
        <w:r w:rsidRPr="006E12C7">
          <w:rPr>
            <w:rStyle w:val="PageNumber"/>
            <w:rFonts w:ascii="Arial" w:hAnsi="Arial" w:cs="Arial"/>
            <w:b/>
            <w:bCs/>
            <w:color w:val="C00000"/>
            <w:sz w:val="18"/>
            <w:szCs w:val="18"/>
          </w:rPr>
          <w:fldChar w:fldCharType="separate"/>
        </w:r>
        <w:r w:rsidRPr="006E12C7">
          <w:rPr>
            <w:rStyle w:val="PageNumber"/>
            <w:rFonts w:ascii="Arial" w:hAnsi="Arial" w:cs="Arial"/>
            <w:b/>
            <w:bCs/>
            <w:noProof/>
            <w:color w:val="C00000"/>
            <w:sz w:val="18"/>
            <w:szCs w:val="18"/>
          </w:rPr>
          <w:t>2</w:t>
        </w:r>
        <w:r w:rsidRPr="006E12C7">
          <w:rPr>
            <w:rStyle w:val="PageNumber"/>
            <w:rFonts w:ascii="Arial" w:hAnsi="Arial" w:cs="Arial"/>
            <w:b/>
            <w:bCs/>
            <w:color w:val="C00000"/>
            <w:sz w:val="18"/>
            <w:szCs w:val="18"/>
          </w:rPr>
          <w:fldChar w:fldCharType="end"/>
        </w:r>
      </w:p>
    </w:sdtContent>
  </w:sdt>
  <w:p w:rsidR="006E12C7" w:rsidRDefault="006E12C7" w:rsidP="006E12C7">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755795970"/>
      <w:docPartObj>
        <w:docPartGallery w:val="Page Numbers (Bottom of Page)"/>
        <w:docPartUnique/>
      </w:docPartObj>
    </w:sdtPr>
    <w:sdtEndPr>
      <w:rPr>
        <w:rStyle w:val="DefaultParagraphFont"/>
        <w:rFonts w:ascii="Avenir Book" w:hAnsi="Avenir Book"/>
        <w:b/>
        <w:noProof/>
        <w:color w:val="C00000"/>
        <w:sz w:val="18"/>
        <w:szCs w:val="18"/>
      </w:rPr>
    </w:sdtEndPr>
    <w:sdtContent>
      <w:p w:rsidR="00B6776C" w:rsidRPr="0070009F" w:rsidRDefault="00B6776C" w:rsidP="00B6776C">
        <w:pPr>
          <w:pStyle w:val="Footer"/>
          <w:framePr w:w="301" w:h="385" w:hRule="exact" w:wrap="none" w:vAnchor="text" w:hAnchor="page" w:x="15253" w:y="139"/>
          <w:rPr>
            <w:rFonts w:ascii="Avenir Book" w:hAnsi="Avenir Book"/>
            <w:b/>
            <w:noProof/>
            <w:color w:val="C00000"/>
            <w:sz w:val="18"/>
            <w:szCs w:val="18"/>
          </w:rPr>
        </w:pPr>
        <w:r w:rsidRPr="0070009F">
          <w:rPr>
            <w:rFonts w:ascii="Avenir Book" w:hAnsi="Avenir Book"/>
            <w:b/>
            <w:noProof/>
            <w:color w:val="C00000"/>
            <w:sz w:val="18"/>
            <w:szCs w:val="18"/>
          </w:rPr>
          <w:fldChar w:fldCharType="begin"/>
        </w:r>
        <w:r w:rsidRPr="0070009F">
          <w:rPr>
            <w:rFonts w:ascii="Avenir Book" w:hAnsi="Avenir Book"/>
            <w:b/>
            <w:noProof/>
            <w:color w:val="C00000"/>
            <w:sz w:val="18"/>
            <w:szCs w:val="18"/>
          </w:rPr>
          <w:instrText xml:space="preserve"> PAGE </w:instrText>
        </w:r>
        <w:r w:rsidRPr="0070009F">
          <w:rPr>
            <w:rFonts w:ascii="Avenir Book" w:hAnsi="Avenir Book"/>
            <w:b/>
            <w:noProof/>
            <w:color w:val="C00000"/>
            <w:sz w:val="18"/>
            <w:szCs w:val="18"/>
          </w:rPr>
          <w:fldChar w:fldCharType="separate"/>
        </w:r>
        <w:r>
          <w:rPr>
            <w:rFonts w:ascii="Avenir Book" w:hAnsi="Avenir Book"/>
            <w:b/>
            <w:noProof/>
            <w:color w:val="C00000"/>
            <w:sz w:val="18"/>
            <w:szCs w:val="18"/>
          </w:rPr>
          <w:t>1</w:t>
        </w:r>
        <w:r w:rsidRPr="0070009F">
          <w:rPr>
            <w:rFonts w:ascii="Avenir Book" w:hAnsi="Avenir Book"/>
            <w:b/>
            <w:noProof/>
            <w:color w:val="C00000"/>
            <w:sz w:val="18"/>
            <w:szCs w:val="18"/>
          </w:rPr>
          <w:fldChar w:fldCharType="end"/>
        </w:r>
      </w:p>
    </w:sdtContent>
  </w:sdt>
  <w:p w:rsidR="006E12C7" w:rsidRDefault="006E12C7" w:rsidP="006E12C7">
    <w:pPr>
      <w:pStyle w:val="Footer"/>
      <w:ind w:right="360"/>
      <w:jc w:val="both"/>
      <w:rPr>
        <w:rFonts w:ascii="Arial" w:hAnsi="Arial" w:cs="Arial"/>
        <w:i/>
        <w:iCs/>
        <w:color w:val="7F7F7F" w:themeColor="text1" w:themeTint="80"/>
        <w:sz w:val="16"/>
        <w:szCs w:val="21"/>
      </w:rPr>
    </w:pPr>
  </w:p>
  <w:p w:rsidR="006E12C7" w:rsidRPr="006E12C7" w:rsidRDefault="006E12C7" w:rsidP="006E12C7">
    <w:pPr>
      <w:pStyle w:val="Footer"/>
      <w:ind w:right="360"/>
      <w:jc w:val="both"/>
      <w:rPr>
        <w:rFonts w:ascii="Arial" w:hAnsi="Arial" w:cs="Arial"/>
        <w:b/>
        <w:noProof/>
        <w:color w:val="C00000"/>
      </w:rPr>
    </w:pPr>
    <w:r w:rsidRPr="00BA0B15">
      <w:rPr>
        <w:rFonts w:ascii="Arial" w:hAnsi="Arial" w:cs="Arial"/>
        <w:i/>
        <w:iCs/>
        <w:color w:val="7F7F7F" w:themeColor="text1" w:themeTint="80"/>
        <w:sz w:val="16"/>
        <w:szCs w:val="21"/>
      </w:rPr>
      <w:t xml:space="preserve">September 2024 | Published by Alternative Energy Promotion Centre (AEPC) with support of Deutsche Gesellschaft für </w:t>
    </w:r>
    <w:proofErr w:type="spellStart"/>
    <w:r w:rsidRPr="00BA0B15">
      <w:rPr>
        <w:rFonts w:ascii="Arial" w:hAnsi="Arial" w:cs="Arial"/>
        <w:i/>
        <w:iCs/>
        <w:color w:val="7F7F7F" w:themeColor="text1" w:themeTint="80"/>
        <w:sz w:val="16"/>
        <w:szCs w:val="21"/>
      </w:rPr>
      <w:t>Internationale</w:t>
    </w:r>
    <w:proofErr w:type="spellEnd"/>
    <w:r w:rsidRPr="00BA0B15">
      <w:rPr>
        <w:rFonts w:ascii="Arial" w:hAnsi="Arial" w:cs="Arial"/>
        <w:i/>
        <w:iCs/>
        <w:color w:val="7F7F7F" w:themeColor="text1" w:themeTint="80"/>
        <w:sz w:val="16"/>
        <w:szCs w:val="21"/>
      </w:rPr>
      <w:t xml:space="preserve"> Zusammenarbeit (GIZ) GmbH under the project Promotion of Solar Technologies for Economic Development (POSTED). Developed by Integration Umwelt &amp; Energie GmbH, Germany.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6418F" w:rsidRDefault="00F6418F" w:rsidP="006E12C7">
      <w:pPr>
        <w:spacing w:after="0" w:line="240" w:lineRule="auto"/>
      </w:pPr>
      <w:r>
        <w:separator/>
      </w:r>
    </w:p>
  </w:footnote>
  <w:footnote w:type="continuationSeparator" w:id="0">
    <w:p w:rsidR="00F6418F" w:rsidRDefault="00F6418F" w:rsidP="006E12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12C7" w:rsidRDefault="006E12C7" w:rsidP="006E12C7">
    <w:pPr>
      <w:adjustRightInd w:val="0"/>
      <w:spacing w:after="0"/>
      <w:jc w:val="right"/>
      <w:rPr>
        <w:rFonts w:ascii="Arial" w:hAnsi="Arial" w:cs="Arial"/>
        <w:b/>
        <w:bCs/>
      </w:rPr>
    </w:pPr>
    <w:r w:rsidRPr="00E243B3">
      <w:rPr>
        <w:rFonts w:ascii="Arial" w:hAnsi="Arial" w:cs="Arial"/>
        <w:b/>
        <w:bCs/>
        <w:i/>
        <w:iCs/>
        <w:color w:val="7F7F7F" w:themeColor="text1" w:themeTint="80"/>
        <w:sz w:val="16"/>
        <w:szCs w:val="16"/>
      </w:rPr>
      <w:t xml:space="preserve">Module </w:t>
    </w:r>
    <w:r>
      <w:rPr>
        <w:rFonts w:ascii="Arial" w:hAnsi="Arial" w:cs="Arial"/>
        <w:b/>
        <w:bCs/>
        <w:i/>
        <w:iCs/>
        <w:color w:val="7F7F7F" w:themeColor="text1" w:themeTint="80"/>
        <w:sz w:val="16"/>
        <w:szCs w:val="16"/>
      </w:rPr>
      <w:t>8</w:t>
    </w:r>
    <w:r w:rsidRPr="00E243B3">
      <w:rPr>
        <w:rFonts w:ascii="Arial" w:hAnsi="Arial" w:cs="Arial"/>
        <w:b/>
        <w:bCs/>
        <w:i/>
        <w:iCs/>
        <w:color w:val="7F7F7F" w:themeColor="text1" w:themeTint="80"/>
        <w:sz w:val="16"/>
        <w:szCs w:val="16"/>
      </w:rPr>
      <w:t>:</w:t>
    </w:r>
    <w:r>
      <w:rPr>
        <w:rFonts w:ascii="Arial" w:hAnsi="Arial" w:cs="Arial"/>
        <w:b/>
        <w:bCs/>
        <w:i/>
        <w:iCs/>
        <w:color w:val="7F7F7F" w:themeColor="text1" w:themeTint="80"/>
        <w:sz w:val="16"/>
        <w:szCs w:val="16"/>
      </w:rPr>
      <w:t xml:space="preserve"> Professional development</w:t>
    </w:r>
    <w:r w:rsidRPr="002C4EA5">
      <w:rPr>
        <w:rFonts w:ascii="Arial" w:hAnsi="Arial" w:cs="Arial"/>
        <w:b/>
        <w:bCs/>
      </w:rPr>
      <w:t xml:space="preserve"> </w:t>
    </w:r>
  </w:p>
  <w:p w:rsidR="006E12C7" w:rsidRPr="006E12C7" w:rsidRDefault="006E12C7" w:rsidP="006E12C7">
    <w:pPr>
      <w:adjustRightInd w:val="0"/>
      <w:spacing w:after="0"/>
      <w:jc w:val="right"/>
      <w:rPr>
        <w:rFonts w:ascii="Arial" w:hAnsi="Arial" w:cs="Arial"/>
        <w:b/>
        <w:bCs/>
        <w:i/>
        <w:iCs/>
        <w:color w:val="7F7F7F" w:themeColor="text1" w:themeTint="80"/>
        <w:sz w:val="16"/>
        <w:szCs w:val="16"/>
      </w:rPr>
    </w:pPr>
    <w:r w:rsidRPr="006E12C7">
      <w:rPr>
        <w:rFonts w:ascii="Arial" w:hAnsi="Arial" w:cs="Arial"/>
        <w:b/>
        <w:bCs/>
        <w:i/>
        <w:iCs/>
        <w:color w:val="7F7F7F" w:themeColor="text1" w:themeTint="80"/>
        <w:sz w:val="16"/>
        <w:szCs w:val="16"/>
      </w:rPr>
      <w:t>Answers of scenarios exploration for managing ethical dilemma’s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27722"/>
    <w:multiLevelType w:val="multilevel"/>
    <w:tmpl w:val="875EA5BC"/>
    <w:lvl w:ilvl="0">
      <w:start w:val="1"/>
      <w:numFmt w:val="bullet"/>
      <w:lvlText w:val=""/>
      <w:lvlJc w:val="left"/>
      <w:pPr>
        <w:ind w:left="108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823010"/>
    <w:multiLevelType w:val="multilevel"/>
    <w:tmpl w:val="FAF428B0"/>
    <w:lvl w:ilvl="0">
      <w:start w:val="1"/>
      <w:numFmt w:val="bullet"/>
      <w:lvlText w:val=""/>
      <w:lvlJc w:val="left"/>
      <w:pPr>
        <w:ind w:left="108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550212"/>
    <w:multiLevelType w:val="hybridMultilevel"/>
    <w:tmpl w:val="B792F3F2"/>
    <w:lvl w:ilvl="0" w:tplc="16480E52">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8A2869"/>
    <w:multiLevelType w:val="multilevel"/>
    <w:tmpl w:val="F8D25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B06A48"/>
    <w:multiLevelType w:val="multilevel"/>
    <w:tmpl w:val="59E4F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806A89"/>
    <w:multiLevelType w:val="hybridMultilevel"/>
    <w:tmpl w:val="163A158C"/>
    <w:lvl w:ilvl="0" w:tplc="04090005">
      <w:start w:val="1"/>
      <w:numFmt w:val="bullet"/>
      <w:lvlText w:val=""/>
      <w:lvlJc w:val="left"/>
      <w:pPr>
        <w:ind w:left="1080" w:hanging="360"/>
      </w:pPr>
      <w:rPr>
        <w:rFonts w:ascii="Wingdings" w:hAnsi="Wingding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26D91F8E"/>
    <w:multiLevelType w:val="multilevel"/>
    <w:tmpl w:val="7EC01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4231B4"/>
    <w:multiLevelType w:val="multilevel"/>
    <w:tmpl w:val="AEC8A046"/>
    <w:lvl w:ilvl="0">
      <w:start w:val="1"/>
      <w:numFmt w:val="bullet"/>
      <w:lvlText w:val=""/>
      <w:lvlJc w:val="left"/>
      <w:pPr>
        <w:ind w:left="108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02487F"/>
    <w:multiLevelType w:val="hybridMultilevel"/>
    <w:tmpl w:val="F26234A6"/>
    <w:lvl w:ilvl="0" w:tplc="04090019">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15:restartNumberingAfterBreak="0">
    <w:nsid w:val="2A856113"/>
    <w:multiLevelType w:val="multilevel"/>
    <w:tmpl w:val="ACCED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ED1A3B"/>
    <w:multiLevelType w:val="hybridMultilevel"/>
    <w:tmpl w:val="DC6819A2"/>
    <w:lvl w:ilvl="0" w:tplc="04090019">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15:restartNumberingAfterBreak="0">
    <w:nsid w:val="4C215CF0"/>
    <w:multiLevelType w:val="multilevel"/>
    <w:tmpl w:val="6AC45E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58B02B0"/>
    <w:multiLevelType w:val="hybridMultilevel"/>
    <w:tmpl w:val="92C4DE28"/>
    <w:lvl w:ilvl="0" w:tplc="04090019">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 w15:restartNumberingAfterBreak="0">
    <w:nsid w:val="68BD55D6"/>
    <w:multiLevelType w:val="multilevel"/>
    <w:tmpl w:val="6D165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4995CE5"/>
    <w:multiLevelType w:val="multilevel"/>
    <w:tmpl w:val="24E83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27574262">
    <w:abstractNumId w:val="11"/>
  </w:num>
  <w:num w:numId="2" w16cid:durableId="660356332">
    <w:abstractNumId w:val="3"/>
  </w:num>
  <w:num w:numId="3" w16cid:durableId="134102976">
    <w:abstractNumId w:val="14"/>
  </w:num>
  <w:num w:numId="4" w16cid:durableId="46490495">
    <w:abstractNumId w:val="4"/>
  </w:num>
  <w:num w:numId="5" w16cid:durableId="632250192">
    <w:abstractNumId w:val="13"/>
  </w:num>
  <w:num w:numId="6" w16cid:durableId="1092092387">
    <w:abstractNumId w:val="9"/>
  </w:num>
  <w:num w:numId="7" w16cid:durableId="1446197919">
    <w:abstractNumId w:val="6"/>
  </w:num>
  <w:num w:numId="8" w16cid:durableId="391075242">
    <w:abstractNumId w:val="2"/>
  </w:num>
  <w:num w:numId="9" w16cid:durableId="1469975823">
    <w:abstractNumId w:val="5"/>
  </w:num>
  <w:num w:numId="10" w16cid:durableId="1922443033">
    <w:abstractNumId w:val="10"/>
  </w:num>
  <w:num w:numId="11" w16cid:durableId="585723700">
    <w:abstractNumId w:val="7"/>
  </w:num>
  <w:num w:numId="12" w16cid:durableId="568082016">
    <w:abstractNumId w:val="8"/>
  </w:num>
  <w:num w:numId="13" w16cid:durableId="629749380">
    <w:abstractNumId w:val="0"/>
  </w:num>
  <w:num w:numId="14" w16cid:durableId="779224035">
    <w:abstractNumId w:val="12"/>
  </w:num>
  <w:num w:numId="15" w16cid:durableId="15959427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DE4"/>
    <w:rsid w:val="000548DD"/>
    <w:rsid w:val="00071291"/>
    <w:rsid w:val="00093309"/>
    <w:rsid w:val="000A64AA"/>
    <w:rsid w:val="00113B63"/>
    <w:rsid w:val="002A2680"/>
    <w:rsid w:val="00323B81"/>
    <w:rsid w:val="003842C8"/>
    <w:rsid w:val="0049725E"/>
    <w:rsid w:val="004E7483"/>
    <w:rsid w:val="005C2C86"/>
    <w:rsid w:val="006E12C7"/>
    <w:rsid w:val="008B3809"/>
    <w:rsid w:val="008B3F18"/>
    <w:rsid w:val="00940239"/>
    <w:rsid w:val="009F4055"/>
    <w:rsid w:val="00A14F8C"/>
    <w:rsid w:val="00B6776C"/>
    <w:rsid w:val="00C142E9"/>
    <w:rsid w:val="00DB1BD8"/>
    <w:rsid w:val="00E07DE4"/>
    <w:rsid w:val="00E93269"/>
    <w:rsid w:val="00F36DC8"/>
    <w:rsid w:val="00F6418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E6BA0"/>
  <w15:docId w15:val="{D740DC71-82A2-8546-91A1-C64A1FCE8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3B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8B3F18"/>
    <w:pPr>
      <w:spacing w:after="0" w:line="240" w:lineRule="auto"/>
    </w:pPr>
  </w:style>
  <w:style w:type="paragraph" w:styleId="ListParagraph">
    <w:name w:val="List Paragraph"/>
    <w:aliases w:val="Bullit"/>
    <w:basedOn w:val="Normal"/>
    <w:link w:val="ListParagraphChar"/>
    <w:uiPriority w:val="34"/>
    <w:qFormat/>
    <w:rsid w:val="008B3F18"/>
    <w:pPr>
      <w:ind w:left="720"/>
      <w:contextualSpacing/>
    </w:pPr>
  </w:style>
  <w:style w:type="paragraph" w:styleId="BalloonText">
    <w:name w:val="Balloon Text"/>
    <w:basedOn w:val="Normal"/>
    <w:link w:val="BalloonTextChar"/>
    <w:uiPriority w:val="99"/>
    <w:semiHidden/>
    <w:unhideWhenUsed/>
    <w:rsid w:val="005C2C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2C86"/>
    <w:rPr>
      <w:rFonts w:ascii="Tahoma" w:hAnsi="Tahoma" w:cs="Tahoma"/>
      <w:sz w:val="16"/>
      <w:szCs w:val="16"/>
    </w:rPr>
  </w:style>
  <w:style w:type="paragraph" w:styleId="Header">
    <w:name w:val="header"/>
    <w:basedOn w:val="Normal"/>
    <w:link w:val="HeaderChar"/>
    <w:uiPriority w:val="99"/>
    <w:unhideWhenUsed/>
    <w:rsid w:val="006E12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12C7"/>
  </w:style>
  <w:style w:type="paragraph" w:styleId="Footer">
    <w:name w:val="footer"/>
    <w:basedOn w:val="Normal"/>
    <w:link w:val="FooterChar"/>
    <w:uiPriority w:val="99"/>
    <w:unhideWhenUsed/>
    <w:rsid w:val="006E12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12C7"/>
  </w:style>
  <w:style w:type="character" w:styleId="PageNumber">
    <w:name w:val="page number"/>
    <w:basedOn w:val="DefaultParagraphFont"/>
    <w:uiPriority w:val="99"/>
    <w:semiHidden/>
    <w:unhideWhenUsed/>
    <w:rsid w:val="006E12C7"/>
  </w:style>
  <w:style w:type="table" w:styleId="TableGrid">
    <w:name w:val="Table Grid"/>
    <w:basedOn w:val="TableNormal"/>
    <w:uiPriority w:val="39"/>
    <w:rsid w:val="00F36DC8"/>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it Char"/>
    <w:link w:val="ListParagraph"/>
    <w:uiPriority w:val="34"/>
    <w:qFormat/>
    <w:locked/>
    <w:rsid w:val="00F36D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851</Words>
  <Characters>4852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Chuman Shrestha</dc:creator>
  <cp:keywords/>
  <dc:description/>
  <cp:lastModifiedBy>Sadiksha Neupane</cp:lastModifiedBy>
  <cp:revision>7</cp:revision>
  <dcterms:created xsi:type="dcterms:W3CDTF">2024-10-18T04:21:00Z</dcterms:created>
  <dcterms:modified xsi:type="dcterms:W3CDTF">2024-10-18T04:47:00Z</dcterms:modified>
</cp:coreProperties>
</file>